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line="450" w:lineRule="atLeast"/>
        <w:ind w:left="0" w:firstLine="0"/>
        <w:jc w:val="center"/>
        <w:rPr>
          <w:rFonts w:hint="default" w:ascii="Helvetica" w:hAnsi="Helvetica" w:eastAsia="Helvetica" w:cs="Helvetica"/>
          <w:i w:val="0"/>
          <w:iCs w:val="0"/>
          <w:caps w:val="0"/>
          <w:color w:val="333333"/>
          <w:spacing w:val="0"/>
          <w:kern w:val="0"/>
          <w:sz w:val="45"/>
          <w:szCs w:val="45"/>
          <w:shd w:val="clear" w:fill="FFFFFF"/>
          <w:lang w:val="en-US" w:eastAsia="zh-CN" w:bidi="ar"/>
        </w:rPr>
      </w:pPr>
      <w:r>
        <w:rPr>
          <w:rFonts w:hint="default" w:ascii="Helvetica" w:hAnsi="Helvetica" w:eastAsia="Helvetica" w:cs="Helvetica"/>
          <w:i w:val="0"/>
          <w:iCs w:val="0"/>
          <w:caps w:val="0"/>
          <w:color w:val="333333"/>
          <w:spacing w:val="0"/>
          <w:kern w:val="0"/>
          <w:sz w:val="45"/>
          <w:szCs w:val="45"/>
          <w:shd w:val="clear" w:fill="FFFFFF"/>
          <w:lang w:val="en-US" w:eastAsia="zh-CN" w:bidi="ar"/>
        </w:rPr>
        <w:t>山东亿和橡胶输送带有限公司</w:t>
      </w:r>
    </w:p>
    <w:p>
      <w:pPr>
        <w:keepNext w:val="0"/>
        <w:keepLines w:val="0"/>
        <w:widowControl/>
        <w:suppressLineNumbers w:val="0"/>
        <w:shd w:val="clear" w:fill="FFFFFF"/>
        <w:spacing w:line="450" w:lineRule="atLeast"/>
        <w:ind w:left="0" w:firstLine="0"/>
        <w:jc w:val="center"/>
        <w:rPr>
          <w:rFonts w:ascii="Helvetica" w:hAnsi="Helvetica" w:eastAsia="Helvetica" w:cs="Helvetica"/>
          <w:i w:val="0"/>
          <w:iCs w:val="0"/>
          <w:caps w:val="0"/>
          <w:color w:val="333333"/>
          <w:spacing w:val="0"/>
          <w:sz w:val="45"/>
          <w:szCs w:val="45"/>
        </w:rPr>
      </w:pPr>
      <w:r>
        <w:rPr>
          <w:rFonts w:hint="eastAsia" w:ascii="Helvetica" w:hAnsi="Helvetica" w:eastAsia="Helvetica" w:cs="Helvetica"/>
          <w:i w:val="0"/>
          <w:iCs w:val="0"/>
          <w:caps w:val="0"/>
          <w:color w:val="333333"/>
          <w:spacing w:val="0"/>
          <w:kern w:val="0"/>
          <w:sz w:val="45"/>
          <w:szCs w:val="45"/>
          <w:shd w:val="clear" w:fill="FFFFFF"/>
          <w:lang w:val="en-US" w:eastAsia="zh-CN" w:bidi="ar"/>
        </w:rPr>
        <w:t>2021年1季度</w:t>
      </w:r>
      <w:r>
        <w:rPr>
          <w:rFonts w:hint="default" w:ascii="Helvetica" w:hAnsi="Helvetica" w:eastAsia="Helvetica" w:cs="Helvetica"/>
          <w:i w:val="0"/>
          <w:iCs w:val="0"/>
          <w:caps w:val="0"/>
          <w:color w:val="333333"/>
          <w:spacing w:val="0"/>
          <w:kern w:val="0"/>
          <w:sz w:val="45"/>
          <w:szCs w:val="45"/>
          <w:shd w:val="clear" w:fill="FFFFFF"/>
          <w:lang w:val="en-US" w:eastAsia="zh-CN" w:bidi="ar"/>
        </w:rPr>
        <w:t>企业信息公示</w:t>
      </w:r>
    </w:p>
    <w:p>
      <w:pPr>
        <w:pStyle w:val="2"/>
        <w:keepNext w:val="0"/>
        <w:keepLines w:val="0"/>
        <w:widowControl/>
        <w:suppressLineNumbers w:val="0"/>
        <w:spacing w:before="450" w:beforeAutospacing="0" w:after="602" w:afterAutospacing="0"/>
        <w:ind w:left="0" w:right="0"/>
        <w:jc w:val="center"/>
        <w:rPr>
          <w:rFonts w:hint="default" w:ascii="Helvetica" w:hAnsi="Helvetica" w:eastAsia="Helvetica" w:cs="Helvetica"/>
        </w:rPr>
      </w:pP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一、企业基本情况</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1.统一社会信用代码：91370400565236950D</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2.企业名称：山东亿和橡胶输送带有限公司</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3.注册号：370400000001594</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4.法定代表人：白观鹏</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5.类型：有限责任公司(非自然人投资或控股的法人独资)</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6.成立日期：2010年11月24日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7.注册资本：10000万</w:t>
      </w:r>
      <w:r>
        <w:rPr>
          <w:rFonts w:hint="eastAsia" w:ascii="Helvetica" w:hAnsi="Helvetica" w:eastAsia="宋体" w:cs="Helvetica"/>
          <w:i w:val="0"/>
          <w:iCs w:val="0"/>
          <w:caps w:val="0"/>
          <w:color w:val="333333"/>
          <w:spacing w:val="0"/>
          <w:sz w:val="31"/>
          <w:szCs w:val="31"/>
          <w:shd w:val="clear" w:fill="FFFFFF"/>
          <w:lang w:eastAsia="zh-CN"/>
        </w:rPr>
        <w:t>元</w:t>
      </w:r>
      <w:r>
        <w:rPr>
          <w:rFonts w:hint="default" w:ascii="Helvetica" w:hAnsi="Helvetica" w:eastAsia="Helvetica" w:cs="Helvetica"/>
          <w:i w:val="0"/>
          <w:iCs w:val="0"/>
          <w:caps w:val="0"/>
          <w:color w:val="333333"/>
          <w:spacing w:val="0"/>
          <w:sz w:val="31"/>
          <w:szCs w:val="31"/>
          <w:shd w:val="clear" w:fill="FFFFFF"/>
        </w:rPr>
        <w:t>人民币</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8.核准日期：2021年6月4日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9.营业期限自：2010年11月24日</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10.登记机关：枣庄市行政审批服务局</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11.登记状态：在营（开业）企业</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12.注册地址：枣庄高新产业技术开发区天安一路</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13.邮政编码：277000</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14.电子信箱:yihexj@163.com</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15.经营范围：一般项目：橡胶制品制造；橡胶制品销售；产业用纺织制成品制造；产业用纺织制成品销售；化工产品销售（不含许可类化工产品）；矿山机械销售；机械设备销售；机械电气设备销售；机械零件、零部件销售；再生资源回收（除生产性废旧金属）；再生资源销售；机械设备租赁。（除依法须经批准的项目外，凭营业执照依法自主开展经营活动）许可项目：货物进出口。（依法须经批准的项目，经相关部门批准后方可开展经营活动，具体经营项目以相关部门批准文件或许可证件为准）</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16.企业简介：山东亿和橡胶输送带有限公司隶属于</w:t>
      </w:r>
      <w:r>
        <w:rPr>
          <w:rFonts w:hint="default" w:ascii="Helvetica" w:hAnsi="Helvetica" w:eastAsia="Helvetica" w:cs="Helvetica"/>
          <w:i w:val="0"/>
          <w:iCs w:val="0"/>
          <w:caps w:val="0"/>
          <w:color w:val="337AB7"/>
          <w:spacing w:val="0"/>
          <w:sz w:val="31"/>
          <w:szCs w:val="31"/>
          <w:u w:val="none"/>
          <w:shd w:val="clear" w:fill="FFFFFF"/>
        </w:rPr>
        <w:fldChar w:fldCharType="begin"/>
      </w:r>
      <w:r>
        <w:rPr>
          <w:rFonts w:hint="default" w:ascii="Helvetica" w:hAnsi="Helvetica" w:eastAsia="Helvetica" w:cs="Helvetica"/>
          <w:i w:val="0"/>
          <w:iCs w:val="0"/>
          <w:caps w:val="0"/>
          <w:color w:val="337AB7"/>
          <w:spacing w:val="0"/>
          <w:sz w:val="31"/>
          <w:szCs w:val="31"/>
          <w:u w:val="none"/>
          <w:shd w:val="clear" w:fill="FFFFFF"/>
        </w:rPr>
        <w:instrText xml:space="preserve"> HYPERLINK "https://www.bayirubber.com/gongsixinwen/lixiyongronghuoquang.html" \t "https://www.bayirubber.com/_blank" </w:instrText>
      </w:r>
      <w:r>
        <w:rPr>
          <w:rFonts w:hint="default" w:ascii="Helvetica" w:hAnsi="Helvetica" w:eastAsia="Helvetica" w:cs="Helvetica"/>
          <w:i w:val="0"/>
          <w:iCs w:val="0"/>
          <w:caps w:val="0"/>
          <w:color w:val="337AB7"/>
          <w:spacing w:val="0"/>
          <w:sz w:val="31"/>
          <w:szCs w:val="3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山东能源</w:t>
      </w:r>
      <w:r>
        <w:rPr>
          <w:rFonts w:hint="default" w:ascii="Helvetica" w:hAnsi="Helvetica" w:eastAsia="Helvetica" w:cs="Helvetica"/>
          <w:i w:val="0"/>
          <w:iCs w:val="0"/>
          <w:caps w:val="0"/>
          <w:color w:val="337AB7"/>
          <w:spacing w:val="0"/>
          <w:sz w:val="31"/>
          <w:szCs w:val="3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枣矿集团，是一家集输送带及各类橡胶制品研发、生产、销售于一体的大型国有现代化企业，是普通</w:t>
      </w:r>
      <w:r>
        <w:rPr>
          <w:rFonts w:hint="default" w:ascii="Helvetica" w:hAnsi="Helvetica" w:eastAsia="Helvetica" w:cs="Helvetica"/>
          <w:i w:val="0"/>
          <w:iCs w:val="0"/>
          <w:caps w:val="0"/>
          <w:color w:val="337AB7"/>
          <w:spacing w:val="0"/>
          <w:sz w:val="21"/>
          <w:szCs w:val="21"/>
          <w:u w:val="none"/>
          <w:shd w:val="clear" w:fill="FFFFFF"/>
        </w:rPr>
        <w:fldChar w:fldCharType="begin"/>
      </w:r>
      <w:r>
        <w:rPr>
          <w:rFonts w:hint="default" w:ascii="Helvetica" w:hAnsi="Helvetica" w:eastAsia="Helvetica" w:cs="Helvetica"/>
          <w:i w:val="0"/>
          <w:iCs w:val="0"/>
          <w:caps w:val="0"/>
          <w:color w:val="337AB7"/>
          <w:spacing w:val="0"/>
          <w:sz w:val="21"/>
          <w:szCs w:val="21"/>
          <w:u w:val="none"/>
          <w:shd w:val="clear" w:fill="FFFFFF"/>
        </w:rPr>
        <w:instrText xml:space="preserve"> HYPERLINK "http://www.yiherubber.com/product/cpflsdab/" </w:instrText>
      </w:r>
      <w:r>
        <w:rPr>
          <w:rFonts w:hint="default" w:ascii="Helvetica" w:hAnsi="Helvetica" w:eastAsia="Helvetica" w:cs="Helvetica"/>
          <w:i w:val="0"/>
          <w:iCs w:val="0"/>
          <w:caps w:val="0"/>
          <w:color w:val="337AB7"/>
          <w:spacing w:val="0"/>
          <w:sz w:val="21"/>
          <w:szCs w:val="21"/>
          <w:u w:val="none"/>
          <w:shd w:val="clear" w:fill="FFFFFF"/>
        </w:rPr>
        <w:fldChar w:fldCharType="separate"/>
      </w:r>
      <w:r>
        <w:rPr>
          <w:rStyle w:val="5"/>
          <w:rFonts w:hint="default" w:ascii="Helvetica" w:hAnsi="Helvetica" w:eastAsia="Helvetica" w:cs="Helvetica"/>
          <w:i w:val="0"/>
          <w:iCs w:val="0"/>
          <w:caps w:val="0"/>
          <w:color w:val="337AB7"/>
          <w:spacing w:val="0"/>
          <w:sz w:val="31"/>
          <w:szCs w:val="31"/>
          <w:u w:val="none"/>
          <w:shd w:val="clear" w:fill="FFFFFF"/>
        </w:rPr>
        <w:t>钢丝绳输送带</w:t>
      </w:r>
      <w:r>
        <w:rPr>
          <w:rFonts w:hint="default" w:ascii="Helvetica" w:hAnsi="Helvetica" w:eastAsia="Helvetica" w:cs="Helvetica"/>
          <w:i w:val="0"/>
          <w:iCs w:val="0"/>
          <w:caps w:val="0"/>
          <w:color w:val="337AB7"/>
          <w:spacing w:val="0"/>
          <w:sz w:val="21"/>
          <w:szCs w:val="21"/>
          <w:u w:val="none"/>
          <w:shd w:val="clear" w:fill="FFFFFF"/>
        </w:rPr>
        <w:fldChar w:fldCharType="end"/>
      </w:r>
      <w:r>
        <w:rPr>
          <w:rFonts w:hint="default" w:ascii="Helvetica" w:hAnsi="Helvetica" w:eastAsia="Helvetica" w:cs="Helvetica"/>
          <w:i w:val="0"/>
          <w:iCs w:val="0"/>
          <w:caps w:val="0"/>
          <w:color w:val="333333"/>
          <w:spacing w:val="0"/>
          <w:sz w:val="31"/>
          <w:szCs w:val="31"/>
          <w:shd w:val="clear" w:fill="FFFFFF"/>
        </w:rPr>
        <w:t>国家标准起草单位。公司注册资本1亿元，员工216人，专业技术人员占20%以上，拥有60余套生产及辅助设备。现已通过ISO三体系认证、煤安认证、欧盟CE认证，被中国产品质量协会及中国质量信用峰会组委会共同授予“中国质量管理优秀企业奖”,公司注册商标“亿和”为“山东省著名商标”。山东亿和橡胶输送带有限公司以完善的质量管控体系和良好的经营业绩当选为“中国胶管胶带协会副理事长单位”，连续多年被评为“中国胶管胶带行业最具成长性企业”“山东省橡胶行业50强企业”“山东省AAAA级标准化良好行为企业”。</w:t>
      </w:r>
    </w:p>
    <w:p>
      <w:pPr>
        <w:pStyle w:val="2"/>
        <w:keepNext w:val="0"/>
        <w:keepLines w:val="0"/>
        <w:widowControl/>
        <w:suppressLineNumbers w:val="0"/>
        <w:spacing w:before="450" w:beforeAutospacing="0" w:after="602" w:afterAutospacing="0"/>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公司以技术创新为支撑点，创造产业优势，</w:t>
      </w:r>
      <w:r>
        <w:rPr>
          <w:rFonts w:hint="eastAsia" w:ascii="Helvetica" w:hAnsi="Helvetica" w:eastAsia="宋体" w:cs="Helvetica"/>
          <w:i w:val="0"/>
          <w:iCs w:val="0"/>
          <w:caps w:val="0"/>
          <w:color w:val="333333"/>
          <w:spacing w:val="0"/>
          <w:sz w:val="31"/>
          <w:szCs w:val="31"/>
          <w:shd w:val="clear" w:fill="FFFFFF"/>
          <w:lang w:eastAsia="zh-CN"/>
        </w:rPr>
        <w:t>是高新技术企业，并</w:t>
      </w:r>
      <w:r>
        <w:rPr>
          <w:rFonts w:hint="default" w:ascii="Helvetica" w:hAnsi="Helvetica" w:eastAsia="Helvetica" w:cs="Helvetica"/>
          <w:i w:val="0"/>
          <w:iCs w:val="0"/>
          <w:caps w:val="0"/>
          <w:color w:val="333333"/>
          <w:spacing w:val="0"/>
          <w:sz w:val="31"/>
          <w:szCs w:val="31"/>
          <w:shd w:val="clear" w:fill="FFFFFF"/>
        </w:rPr>
        <w:t>建有市级重点实验室和研</w:t>
      </w:r>
      <w:bookmarkStart w:id="0" w:name="_GoBack"/>
      <w:bookmarkEnd w:id="0"/>
      <w:r>
        <w:rPr>
          <w:rFonts w:hint="default" w:ascii="Helvetica" w:hAnsi="Helvetica" w:eastAsia="Helvetica" w:cs="Helvetica"/>
          <w:i w:val="0"/>
          <w:iCs w:val="0"/>
          <w:caps w:val="0"/>
          <w:color w:val="333333"/>
          <w:spacing w:val="0"/>
          <w:sz w:val="31"/>
          <w:szCs w:val="31"/>
          <w:shd w:val="clear" w:fill="FFFFFF"/>
        </w:rPr>
        <w:t>发中心，拥有专业的质量管控队伍，形成了一整套成熟的输送带产品设计、工艺、生产、检验技术。主要生产输送带及各类橡胶制品，年生产能力</w:t>
      </w:r>
      <w:r>
        <w:rPr>
          <w:rFonts w:hint="eastAsia" w:ascii="Helvetica" w:hAnsi="Helvetica" w:eastAsia="宋体" w:cs="Helvetica"/>
          <w:i w:val="0"/>
          <w:iCs w:val="0"/>
          <w:caps w:val="0"/>
          <w:color w:val="333333"/>
          <w:spacing w:val="0"/>
          <w:sz w:val="31"/>
          <w:szCs w:val="31"/>
          <w:shd w:val="clear" w:fill="FFFFFF"/>
          <w:lang w:val="en-US" w:eastAsia="zh-CN"/>
        </w:rPr>
        <w:t>2</w:t>
      </w:r>
      <w:r>
        <w:rPr>
          <w:rFonts w:hint="default" w:ascii="Helvetica" w:hAnsi="Helvetica" w:eastAsia="Helvetica" w:cs="Helvetica"/>
          <w:i w:val="0"/>
          <w:iCs w:val="0"/>
          <w:caps w:val="0"/>
          <w:color w:val="333333"/>
          <w:spacing w:val="0"/>
          <w:sz w:val="31"/>
          <w:szCs w:val="31"/>
          <w:shd w:val="clear" w:fill="FFFFFF"/>
        </w:rPr>
        <w:t>000万平方米。在全国多个地区建立了市场网点和办事处，形成了覆盖全国的销售和服务网络，并出口俄罗斯、澳大利亚、伊朗、美国、韩国、东南亚等国家和地区，产品深受客户好评。</w:t>
      </w:r>
    </w:p>
    <w:p>
      <w:pPr>
        <w:pStyle w:val="2"/>
        <w:keepNext w:val="0"/>
        <w:keepLines w:val="0"/>
        <w:widowControl/>
        <w:numPr>
          <w:ilvl w:val="0"/>
          <w:numId w:val="1"/>
        </w:numPr>
        <w:suppressLineNumbers w:val="0"/>
        <w:spacing w:before="450" w:beforeAutospacing="0" w:after="602" w:afterAutospacing="0" w:line="555" w:lineRule="atLeast"/>
        <w:ind w:left="0" w:right="0" w:firstLine="645"/>
        <w:rPr>
          <w:rFonts w:hint="default" w:ascii="Helvetica" w:hAnsi="Helvetica" w:eastAsia="Helvetica" w:cs="Helvetica"/>
          <w:i w:val="0"/>
          <w:iCs w:val="0"/>
          <w:caps w:val="0"/>
          <w:color w:val="333333"/>
          <w:spacing w:val="0"/>
          <w:sz w:val="31"/>
          <w:szCs w:val="31"/>
          <w:shd w:val="clear" w:fill="FFFFFF"/>
        </w:rPr>
      </w:pPr>
      <w:r>
        <w:rPr>
          <w:rFonts w:hint="default" w:ascii="Helvetica" w:hAnsi="Helvetica" w:eastAsia="Helvetica" w:cs="Helvetica"/>
          <w:i w:val="0"/>
          <w:iCs w:val="0"/>
          <w:caps w:val="0"/>
          <w:color w:val="333333"/>
          <w:spacing w:val="0"/>
          <w:sz w:val="31"/>
          <w:szCs w:val="31"/>
          <w:shd w:val="clear" w:fill="FFFFFF"/>
        </w:rPr>
        <w:t>主要会计数据和财务指标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1.主要会计数据和财务数据。</w:t>
      </w:r>
    </w:p>
    <w:tbl>
      <w:tblPr>
        <w:tblStyle w:val="3"/>
        <w:tblpPr w:leftFromText="180" w:rightFromText="180" w:vertAnchor="page" w:horzAnchor="page" w:tblpX="2264" w:tblpY="4262"/>
        <w:tblOverlap w:val="never"/>
        <w:tblW w:w="8295" w:type="dxa"/>
        <w:tblInd w:w="0" w:type="dxa"/>
        <w:tblLayout w:type="autofit"/>
        <w:tblCellMar>
          <w:top w:w="15" w:type="dxa"/>
          <w:left w:w="15" w:type="dxa"/>
          <w:bottom w:w="15" w:type="dxa"/>
          <w:right w:w="15" w:type="dxa"/>
        </w:tblCellMar>
      </w:tblPr>
      <w:tblGrid>
        <w:gridCol w:w="4890"/>
        <w:gridCol w:w="3405"/>
      </w:tblGrid>
      <w:tr>
        <w:tblPrEx>
          <w:tblCellMar>
            <w:top w:w="15" w:type="dxa"/>
            <w:left w:w="15" w:type="dxa"/>
            <w:bottom w:w="15" w:type="dxa"/>
            <w:right w:w="15" w:type="dxa"/>
          </w:tblCellMar>
        </w:tblPrEx>
        <w:trPr>
          <w:trHeight w:val="1410" w:hRule="atLeast"/>
        </w:trPr>
        <w:tc>
          <w:tcPr>
            <w:tcW w:w="489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主要指标</w:t>
            </w:r>
          </w:p>
        </w:tc>
        <w:tc>
          <w:tcPr>
            <w:tcW w:w="3405"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同比变动比例（%）</w:t>
            </w:r>
          </w:p>
        </w:tc>
      </w:tr>
      <w:tr>
        <w:tblPrEx>
          <w:tblCellMar>
            <w:top w:w="15" w:type="dxa"/>
            <w:left w:w="15" w:type="dxa"/>
            <w:bottom w:w="15" w:type="dxa"/>
            <w:right w:w="15" w:type="dxa"/>
          </w:tblCellMar>
        </w:tblPrEx>
        <w:trPr>
          <w:trHeight w:val="1155"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营业收入</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hint="eastAsia" w:ascii="Helvetica" w:hAnsi="Helvetica" w:eastAsia="宋体" w:cs="Helvetica"/>
                <w:sz w:val="31"/>
                <w:szCs w:val="31"/>
              </w:rPr>
              <w:t xml:space="preserve"> </w:t>
            </w:r>
            <w:r>
              <w:rPr>
                <w:rFonts w:hint="eastAsia" w:ascii="仿宋_GB2312" w:hAnsi="仿宋" w:eastAsia="仿宋_GB2312" w:cs="仿宋_GB2312"/>
                <w:bCs/>
                <w:sz w:val="32"/>
                <w:szCs w:val="32"/>
              </w:rPr>
              <w:t>50.09%</w:t>
            </w:r>
          </w:p>
        </w:tc>
      </w:tr>
      <w:tr>
        <w:tblPrEx>
          <w:tblCellMar>
            <w:top w:w="15" w:type="dxa"/>
            <w:left w:w="15" w:type="dxa"/>
            <w:bottom w:w="15" w:type="dxa"/>
            <w:right w:w="15" w:type="dxa"/>
          </w:tblCellMar>
        </w:tblPrEx>
        <w:trPr>
          <w:trHeight w:val="1290" w:hRule="atLeast"/>
        </w:trPr>
        <w:tc>
          <w:tcPr>
            <w:tcW w:w="489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ascii="Helvetica" w:hAnsi="Helvetica" w:eastAsia="Helvetica" w:cs="Helvetica"/>
              </w:rPr>
            </w:pPr>
            <w:r>
              <w:rPr>
                <w:rFonts w:ascii="Helvetica" w:hAnsi="Helvetica" w:eastAsia="Helvetica" w:cs="Helvetica"/>
                <w:sz w:val="31"/>
                <w:szCs w:val="31"/>
              </w:rPr>
              <w:t>营业利润</w:t>
            </w:r>
          </w:p>
        </w:tc>
        <w:tc>
          <w:tcPr>
            <w:tcW w:w="3405" w:type="dxa"/>
            <w:tcBorders>
              <w:top w:val="nil"/>
              <w:left w:val="nil"/>
              <w:bottom w:val="single" w:color="000000" w:sz="6" w:space="0"/>
              <w:right w:val="single" w:color="000000" w:sz="6" w:space="0"/>
            </w:tcBorders>
            <w:shd w:val="clear" w:color="auto" w:fill="auto"/>
            <w:tcMar>
              <w:bottom w:w="0" w:type="dxa"/>
            </w:tcMar>
            <w:vAlign w:val="center"/>
          </w:tcPr>
          <w:p>
            <w:pPr>
              <w:pStyle w:val="2"/>
              <w:widowControl/>
              <w:spacing w:beforeAutospacing="0" w:afterAutospacing="0"/>
              <w:jc w:val="center"/>
              <w:textAlignment w:val="center"/>
              <w:rPr>
                <w:rFonts w:hint="eastAsia" w:ascii="Helvetica" w:hAnsi="Helvetica" w:eastAsia="宋体" w:cs="Helvetica"/>
              </w:rPr>
            </w:pPr>
            <w:r>
              <w:rPr>
                <w:rFonts w:ascii="仿宋_GB2312" w:hAnsi="仿宋" w:eastAsia="仿宋_GB2312" w:cs="仿宋_GB2312"/>
                <w:bCs/>
                <w:sz w:val="32"/>
                <w:szCs w:val="32"/>
              </w:rPr>
              <w:t>1</w:t>
            </w:r>
            <w:r>
              <w:rPr>
                <w:rFonts w:hint="eastAsia" w:ascii="仿宋_GB2312" w:hAnsi="仿宋" w:eastAsia="仿宋_GB2312" w:cs="仿宋_GB2312"/>
                <w:bCs/>
                <w:sz w:val="32"/>
                <w:szCs w:val="32"/>
              </w:rPr>
              <w:t>08.27%</w:t>
            </w:r>
          </w:p>
        </w:tc>
      </w:tr>
    </w:tbl>
    <w:p>
      <w:pPr>
        <w:pStyle w:val="2"/>
        <w:keepNext w:val="0"/>
        <w:keepLines w:val="0"/>
        <w:widowControl/>
        <w:suppressLineNumbers w:val="0"/>
        <w:spacing w:before="450" w:beforeAutospacing="0" w:after="602" w:afterAutospacing="0" w:line="555" w:lineRule="atLeast"/>
        <w:ind w:right="0"/>
        <w:rPr>
          <w:rFonts w:hint="default" w:ascii="Helvetica" w:hAnsi="Helvetica" w:eastAsia="Helvetica" w:cs="Helvetica"/>
          <w:i w:val="0"/>
          <w:iCs w:val="0"/>
          <w:caps w:val="0"/>
          <w:color w:val="333333"/>
          <w:spacing w:val="0"/>
          <w:sz w:val="31"/>
          <w:szCs w:val="31"/>
          <w:shd w:val="clear" w:fill="FFFFFF"/>
        </w:rPr>
      </w:pP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2.亿和输送带公司202</w:t>
      </w:r>
      <w:r>
        <w:rPr>
          <w:rFonts w:hint="eastAsia" w:ascii="Helvetica" w:hAnsi="Helvetica" w:eastAsia="宋体" w:cs="Helvetica"/>
          <w:i w:val="0"/>
          <w:iCs w:val="0"/>
          <w:caps w:val="0"/>
          <w:color w:val="333333"/>
          <w:spacing w:val="0"/>
          <w:sz w:val="31"/>
          <w:szCs w:val="31"/>
          <w:shd w:val="clear" w:fill="FFFFFF"/>
          <w:lang w:val="en-US" w:eastAsia="zh-CN"/>
        </w:rPr>
        <w:t>1</w:t>
      </w:r>
      <w:r>
        <w:rPr>
          <w:rFonts w:hint="default" w:ascii="Helvetica" w:hAnsi="Helvetica" w:eastAsia="Helvetica" w:cs="Helvetica"/>
          <w:i w:val="0"/>
          <w:iCs w:val="0"/>
          <w:caps w:val="0"/>
          <w:color w:val="333333"/>
          <w:spacing w:val="0"/>
          <w:sz w:val="31"/>
          <w:szCs w:val="31"/>
          <w:shd w:val="clear" w:fill="FFFFFF"/>
        </w:rPr>
        <w:t>年</w:t>
      </w:r>
      <w:r>
        <w:rPr>
          <w:rFonts w:hint="eastAsia" w:ascii="Helvetica" w:hAnsi="Helvetica" w:eastAsia="宋体" w:cs="Helvetica"/>
          <w:i w:val="0"/>
          <w:iCs w:val="0"/>
          <w:caps w:val="0"/>
          <w:color w:val="333333"/>
          <w:spacing w:val="0"/>
          <w:sz w:val="31"/>
          <w:szCs w:val="31"/>
          <w:shd w:val="clear" w:fill="FFFFFF"/>
          <w:lang w:val="en-US" w:eastAsia="zh-CN"/>
        </w:rPr>
        <w:t>1</w:t>
      </w:r>
      <w:r>
        <w:rPr>
          <w:rFonts w:hint="eastAsia" w:ascii="Helvetica" w:hAnsi="Helvetica" w:eastAsia="宋体" w:cs="Helvetica"/>
          <w:i w:val="0"/>
          <w:iCs w:val="0"/>
          <w:caps w:val="0"/>
          <w:color w:val="333333"/>
          <w:spacing w:val="0"/>
          <w:sz w:val="31"/>
          <w:szCs w:val="31"/>
          <w:shd w:val="clear" w:fill="FFFFFF"/>
          <w:lang w:eastAsia="zh-CN"/>
        </w:rPr>
        <w:t>季</w:t>
      </w:r>
      <w:r>
        <w:rPr>
          <w:rFonts w:hint="default" w:ascii="Helvetica" w:hAnsi="Helvetica" w:eastAsia="Helvetica" w:cs="Helvetica"/>
          <w:i w:val="0"/>
          <w:iCs w:val="0"/>
          <w:caps w:val="0"/>
          <w:color w:val="333333"/>
          <w:spacing w:val="0"/>
          <w:sz w:val="31"/>
          <w:szCs w:val="31"/>
          <w:shd w:val="clear" w:fill="FFFFFF"/>
        </w:rPr>
        <w:t>度无重要会计政策变更、重要会计估计变更、前期会计差错更正事项。</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eastAsia" w:ascii="Helvetica" w:hAnsi="Helvetica" w:eastAsia="宋体" w:cs="Helvetica"/>
          <w:i w:val="0"/>
          <w:iCs w:val="0"/>
          <w:caps w:val="0"/>
          <w:color w:val="333333"/>
          <w:spacing w:val="0"/>
          <w:sz w:val="31"/>
          <w:szCs w:val="31"/>
          <w:shd w:val="clear" w:fill="FFFFFF"/>
          <w:lang w:val="en-US" w:eastAsia="zh-CN"/>
        </w:rPr>
        <w:t>三</w:t>
      </w:r>
      <w:r>
        <w:rPr>
          <w:rFonts w:hint="default" w:ascii="Helvetica" w:hAnsi="Helvetica" w:eastAsia="Helvetica" w:cs="Helvetica"/>
          <w:i w:val="0"/>
          <w:iCs w:val="0"/>
          <w:caps w:val="0"/>
          <w:color w:val="333333"/>
          <w:spacing w:val="0"/>
          <w:sz w:val="31"/>
          <w:szCs w:val="31"/>
          <w:shd w:val="clear" w:fill="FFFFFF"/>
        </w:rPr>
        <w:t>、年度内发生的重大事项及对企业的影响</w:t>
      </w:r>
    </w:p>
    <w:p>
      <w:pPr>
        <w:pStyle w:val="2"/>
        <w:keepNext w:val="0"/>
        <w:keepLines w:val="0"/>
        <w:widowControl/>
        <w:suppressLineNumbers w:val="0"/>
        <w:spacing w:before="450" w:beforeAutospacing="0" w:after="602" w:afterAutospacing="0" w:line="555" w:lineRule="atLeast"/>
        <w:ind w:left="0" w:right="0" w:firstLine="645"/>
        <w:rPr>
          <w:rFonts w:hint="default" w:ascii="Helvetica" w:hAnsi="Helvetica" w:eastAsia="Helvetica" w:cs="Helvetica"/>
        </w:rPr>
      </w:pPr>
      <w:r>
        <w:rPr>
          <w:rFonts w:hint="default" w:ascii="Helvetica" w:hAnsi="Helvetica" w:eastAsia="Helvetica" w:cs="Helvetica"/>
          <w:i w:val="0"/>
          <w:iCs w:val="0"/>
          <w:caps w:val="0"/>
          <w:color w:val="333333"/>
          <w:spacing w:val="0"/>
          <w:sz w:val="31"/>
          <w:szCs w:val="31"/>
          <w:shd w:val="clear" w:fill="FFFFFF"/>
        </w:rPr>
        <w:t>年度内未发生重大对企业影响的事项。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F4C325"/>
    <w:multiLevelType w:val="singleLevel"/>
    <w:tmpl w:val="C5F4C32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A15E8E"/>
    <w:rsid w:val="00563137"/>
    <w:rsid w:val="01AD0262"/>
    <w:rsid w:val="035262FE"/>
    <w:rsid w:val="04503E2A"/>
    <w:rsid w:val="04E50958"/>
    <w:rsid w:val="061D1130"/>
    <w:rsid w:val="07403797"/>
    <w:rsid w:val="096C433E"/>
    <w:rsid w:val="0A445FB6"/>
    <w:rsid w:val="0B8B392F"/>
    <w:rsid w:val="0E86068D"/>
    <w:rsid w:val="0F020173"/>
    <w:rsid w:val="0F545FD3"/>
    <w:rsid w:val="0FC04FBA"/>
    <w:rsid w:val="12B5544A"/>
    <w:rsid w:val="1336052C"/>
    <w:rsid w:val="157832E0"/>
    <w:rsid w:val="17115C26"/>
    <w:rsid w:val="178C6F80"/>
    <w:rsid w:val="18A15E8E"/>
    <w:rsid w:val="190A441B"/>
    <w:rsid w:val="19EF02F2"/>
    <w:rsid w:val="1B73615A"/>
    <w:rsid w:val="1C3B02AC"/>
    <w:rsid w:val="1C61751B"/>
    <w:rsid w:val="1FD6679D"/>
    <w:rsid w:val="21AC3E6C"/>
    <w:rsid w:val="22347BAB"/>
    <w:rsid w:val="25953894"/>
    <w:rsid w:val="26544BD5"/>
    <w:rsid w:val="27E5633B"/>
    <w:rsid w:val="287E4CBA"/>
    <w:rsid w:val="2A881F76"/>
    <w:rsid w:val="2A9877EE"/>
    <w:rsid w:val="2B91562E"/>
    <w:rsid w:val="2B942CD5"/>
    <w:rsid w:val="2BAD6B0E"/>
    <w:rsid w:val="2F9324E1"/>
    <w:rsid w:val="317E4CEB"/>
    <w:rsid w:val="321F2315"/>
    <w:rsid w:val="32361D75"/>
    <w:rsid w:val="32BC2A7F"/>
    <w:rsid w:val="32C71469"/>
    <w:rsid w:val="36B102C2"/>
    <w:rsid w:val="37813248"/>
    <w:rsid w:val="37D158D8"/>
    <w:rsid w:val="38862042"/>
    <w:rsid w:val="38B610A9"/>
    <w:rsid w:val="39FC6799"/>
    <w:rsid w:val="3A1D50E9"/>
    <w:rsid w:val="3B4E45D6"/>
    <w:rsid w:val="3BE7728A"/>
    <w:rsid w:val="3BF93903"/>
    <w:rsid w:val="3E921936"/>
    <w:rsid w:val="3F5F6209"/>
    <w:rsid w:val="40196F33"/>
    <w:rsid w:val="41A73D12"/>
    <w:rsid w:val="436D582A"/>
    <w:rsid w:val="45D644E9"/>
    <w:rsid w:val="48062FE3"/>
    <w:rsid w:val="48A94564"/>
    <w:rsid w:val="48C973F8"/>
    <w:rsid w:val="492B5D8E"/>
    <w:rsid w:val="497013CA"/>
    <w:rsid w:val="4C441A9E"/>
    <w:rsid w:val="4CA56DC9"/>
    <w:rsid w:val="4CB462A5"/>
    <w:rsid w:val="4CCF7CC8"/>
    <w:rsid w:val="4D3C2526"/>
    <w:rsid w:val="4F913E4B"/>
    <w:rsid w:val="51F82E4C"/>
    <w:rsid w:val="53AA5FA4"/>
    <w:rsid w:val="57DD75CF"/>
    <w:rsid w:val="597532A7"/>
    <w:rsid w:val="5A3836A5"/>
    <w:rsid w:val="5A6B7892"/>
    <w:rsid w:val="5B43645C"/>
    <w:rsid w:val="5D0F1339"/>
    <w:rsid w:val="5DE35AA4"/>
    <w:rsid w:val="5EAB10F9"/>
    <w:rsid w:val="5FFF192B"/>
    <w:rsid w:val="63F5434A"/>
    <w:rsid w:val="641D7636"/>
    <w:rsid w:val="657A2ED9"/>
    <w:rsid w:val="660938E3"/>
    <w:rsid w:val="6727525F"/>
    <w:rsid w:val="67BD53E1"/>
    <w:rsid w:val="698B3AE3"/>
    <w:rsid w:val="6A062E23"/>
    <w:rsid w:val="6A377EED"/>
    <w:rsid w:val="6A6B56CB"/>
    <w:rsid w:val="6B5964D5"/>
    <w:rsid w:val="6D55208D"/>
    <w:rsid w:val="6F8F05DA"/>
    <w:rsid w:val="716110CE"/>
    <w:rsid w:val="73027481"/>
    <w:rsid w:val="73E94C67"/>
    <w:rsid w:val="74613F9F"/>
    <w:rsid w:val="756E0AC1"/>
    <w:rsid w:val="757A3347"/>
    <w:rsid w:val="762842C5"/>
    <w:rsid w:val="772505D7"/>
    <w:rsid w:val="77EA2D5E"/>
    <w:rsid w:val="78933ECF"/>
    <w:rsid w:val="78E63336"/>
    <w:rsid w:val="78E91447"/>
    <w:rsid w:val="7967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2021-12-24T09:40:00Z</dcterms:created>
  <dc:creator>白观鹏</dc:creator>
  <cp:lastModifiedBy>白观鹏</cp:lastModifiedBy>
  <cp:lastPrinted>2021-12-27T03:01:00Z</cp:lastPrinted>
  <dcterms:modified xsi:type="dcterms:W3CDTF">2021-12-30T03:32:28Z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BE648EBE61EA40F3A66AA7B96153C4F1</vt:lpwstr>
  </property>
</Properties>
</file>